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left="284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05-0180/1302/2026</w:t>
      </w:r>
    </w:p>
    <w:p>
      <w:pPr>
        <w:spacing w:before="0" w:after="0"/>
        <w:ind w:left="284"/>
        <w:jc w:val="right"/>
        <w:rPr>
          <w:sz w:val="26"/>
          <w:szCs w:val="26"/>
        </w:rPr>
      </w:pP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ind w:left="284"/>
        <w:jc w:val="center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11.02.2026 года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ind w:left="284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19.5 Кодекса Российской Федерации об административных правонарушениях, в отношении: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должностного лица – ИП </w:t>
      </w:r>
      <w:r>
        <w:rPr>
          <w:rFonts w:ascii="Times New Roman" w:eastAsia="Times New Roman" w:hAnsi="Times New Roman" w:cs="Times New Roman"/>
          <w:sz w:val="26"/>
          <w:szCs w:val="26"/>
        </w:rPr>
        <w:t>Пириевой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Тунзалы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Бейбалы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кызы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6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9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7rplc-1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40rplc-15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284" w:firstLine="70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29.10.2025 в 00 часов 01 минуту по адресу: ХМАО-Югра, Сургутский район, п. Белый Яр пер. Манежный павильон «Мясорубка», ИП </w:t>
      </w:r>
      <w:r>
        <w:rPr>
          <w:rFonts w:ascii="Times New Roman" w:eastAsia="Times New Roman" w:hAnsi="Times New Roman" w:cs="Times New Roman"/>
          <w:sz w:val="26"/>
          <w:szCs w:val="26"/>
        </w:rPr>
        <w:t>Пириева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Т.Б. не исполнила законное предписание должностного лица, осуществляющего государственный контроль - государственного налогового инспектора отдела камеральных проверок №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Межрайонной инспекции ФНС №11 по ХМАО-Югре от 30.09.2025 № 205, </w:t>
      </w:r>
      <w:r>
        <w:rPr>
          <w:rFonts w:ascii="Times New Roman" w:eastAsia="Times New Roman" w:hAnsi="Times New Roman" w:cs="Times New Roman"/>
          <w:sz w:val="26"/>
          <w:szCs w:val="26"/>
        </w:rPr>
        <w:t>об устранении выявленных нарушений требований законодательства Российской Федерации о применении контрольно-кассовой техники, а именно, в соответствии с п. 1 статьи 1.2 Федерального Закона от 22.05.2003 № 54-ФЗ «О применении контрольно-кассовой техники при осуществлении расчетов в Российской Федерации» 1) провести регистрационные действия по установке и регистрации в налоговом органе контрольно-кассовой техники; 2) провести операции «чек коррекция» на всю неучтенную сумму выручки, полученную без применения контрольно-кассовой техники.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Пириева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Т.Б.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дела,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ась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дела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е</w:t>
      </w:r>
      <w:r>
        <w:rPr>
          <w:rFonts w:ascii="Times New Roman" w:eastAsia="Times New Roman" w:hAnsi="Times New Roman" w:cs="Times New Roman"/>
          <w:sz w:val="26"/>
          <w:szCs w:val="26"/>
        </w:rPr>
        <w:t>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явка не была признана судом обязательной.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szCs w:val="26"/>
        </w:rPr>
        <w:t>Пириевой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Т.Б.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совершенном правонарушении подтверждается материалами дела: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№86172530400266500002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04.12.2025 года об административном правонарушении; копией предписания № 205 от 30.09.2025 года об устранении выявленных нарушений требований законодательства Российской Федерации о применении контрольно-кассовой техники; сведениями о движении почтового отправления.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</w:t>
      </w:r>
      <w:r>
        <w:rPr>
          <w:rFonts w:ascii="Times New Roman" w:eastAsia="Times New Roman" w:hAnsi="Times New Roman" w:cs="Times New Roman"/>
          <w:sz w:val="26"/>
          <w:szCs w:val="26"/>
        </w:rPr>
        <w:t>Пириевой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Т.Б.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 квалификации по ч. 1 ст. 19.5 КоАП РФ – невыполнение в установленный срок законного предписания должностного лица, осуществляющего муниципальный контроль, об устранении нарушений законодательства.</w:t>
      </w:r>
    </w:p>
    <w:p>
      <w:pPr>
        <w:spacing w:before="0" w:after="0"/>
        <w:ind w:left="284"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и отягчающих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szCs w:val="26"/>
        </w:rPr>
        <w:t>Пириевой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Т.Б.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установлено.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учитывается характер совершенного административного правонарушения, данные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>Пириевой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Т.Б.</w:t>
      </w:r>
      <w:r>
        <w:rPr>
          <w:rFonts w:ascii="Times New Roman" w:eastAsia="Times New Roman" w:hAnsi="Times New Roman" w:cs="Times New Roman"/>
          <w:sz w:val="26"/>
          <w:szCs w:val="26"/>
        </w:rPr>
        <w:t>, её имущественное положение.</w:t>
      </w:r>
    </w:p>
    <w:p>
      <w:pPr>
        <w:spacing w:before="0" w:after="0"/>
        <w:ind w:left="28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ind w:left="284" w:firstLine="701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left="284" w:firstLine="701"/>
        <w:jc w:val="center"/>
        <w:rPr>
          <w:sz w:val="26"/>
          <w:szCs w:val="26"/>
        </w:rPr>
      </w:pPr>
    </w:p>
    <w:p>
      <w:pPr>
        <w:spacing w:before="0" w:after="0"/>
        <w:ind w:left="28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– ИП </w:t>
      </w:r>
      <w:r>
        <w:rPr>
          <w:rFonts w:ascii="Times New Roman" w:eastAsia="Times New Roman" w:hAnsi="Times New Roman" w:cs="Times New Roman"/>
          <w:sz w:val="26"/>
          <w:szCs w:val="26"/>
        </w:rPr>
        <w:t>Пириеву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Тунзалу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Бейбалы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кызы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виновной в совершении административного правонарушения, предусмотренном частью 1 статьи 19.5 Кодекса Российской Федерации об административных правонарушениях, и назначить ей наказание в виде административного штрафа в размере 1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000 (одна тысяча) рублей.</w:t>
      </w:r>
    </w:p>
    <w:p>
      <w:pPr>
        <w:spacing w:before="0" w:after="0"/>
        <w:ind w:left="28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0412365400135001802619178.</w:t>
      </w:r>
    </w:p>
    <w:p>
      <w:pPr>
        <w:spacing w:before="0" w:after="0"/>
        <w:ind w:left="28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left="28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</w:t>
      </w:r>
      <w:r>
        <w:rPr>
          <w:rFonts w:ascii="Times New Roman" w:eastAsia="Times New Roman" w:hAnsi="Times New Roman" w:cs="Times New Roman"/>
          <w:sz w:val="26"/>
          <w:szCs w:val="26"/>
        </w:rPr>
        <w:t>г.п.Белый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Яр, </w:t>
      </w:r>
      <w:r>
        <w:rPr>
          <w:rFonts w:ascii="Times New Roman" w:eastAsia="Times New Roman" w:hAnsi="Times New Roman" w:cs="Times New Roman"/>
          <w:sz w:val="26"/>
          <w:szCs w:val="26"/>
        </w:rPr>
        <w:t>ул.Совхозная</w:t>
      </w:r>
      <w:r>
        <w:rPr>
          <w:rFonts w:ascii="Times New Roman" w:eastAsia="Times New Roman" w:hAnsi="Times New Roman" w:cs="Times New Roman"/>
          <w:sz w:val="26"/>
          <w:szCs w:val="26"/>
        </w:rPr>
        <w:t>, 3 судебный участок №2 Сургутского судебного района ХМАО-Югры.</w:t>
      </w:r>
    </w:p>
    <w:p>
      <w:pPr>
        <w:spacing w:before="0" w:after="0"/>
        <w:ind w:left="28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Сургутского судебного района Ханты-Мансийского автономного округа - Югры в течение 10 дней со дня вручения или получения копии постановления. </w:t>
      </w:r>
    </w:p>
    <w:p>
      <w:pPr>
        <w:spacing w:before="0" w:after="0"/>
        <w:ind w:left="284" w:firstLine="701"/>
        <w:jc w:val="both"/>
        <w:rPr>
          <w:sz w:val="26"/>
          <w:szCs w:val="26"/>
        </w:rPr>
      </w:pPr>
    </w:p>
    <w:p>
      <w:pPr>
        <w:spacing w:before="0" w:after="0"/>
        <w:ind w:left="28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ind w:left="284" w:firstLine="424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И.А. Галбарцева </w:t>
      </w:r>
    </w:p>
    <w:p>
      <w:pPr>
        <w:spacing w:before="0" w:after="0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6rplc-8">
    <w:name w:val="cat-PassportData grp-26 rplc-8"/>
    <w:basedOn w:val="DefaultParagraphFont"/>
  </w:style>
  <w:style w:type="character" w:customStyle="1" w:styleId="cat-UserDefinedgrp-39rplc-9">
    <w:name w:val="cat-UserDefined grp-39 rplc-9"/>
    <w:basedOn w:val="DefaultParagraphFont"/>
  </w:style>
  <w:style w:type="character" w:customStyle="1" w:styleId="cat-PassportDatagrp-27rplc-14">
    <w:name w:val="cat-PassportData grp-27 rplc-14"/>
    <w:basedOn w:val="DefaultParagraphFont"/>
  </w:style>
  <w:style w:type="character" w:customStyle="1" w:styleId="cat-UserDefinedgrp-40rplc-15">
    <w:name w:val="cat-UserDefined grp-40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